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9975F8" w14:textId="446FB488" w:rsidR="00C353E5" w:rsidRDefault="00C353E5" w:rsidP="00C353E5">
      <w:pPr>
        <w:pStyle w:val="Heading1"/>
      </w:pPr>
      <w:bookmarkStart w:id="0" w:name="_Toc232964490"/>
      <w:r>
        <w:t>Learning Activity 4</w:t>
      </w:r>
      <w:bookmarkEnd w:id="0"/>
    </w:p>
    <w:p w14:paraId="62721D5A" w14:textId="0C0090DC" w:rsidR="00C353E5" w:rsidRDefault="00C353E5" w:rsidP="00C353E5">
      <w:pPr>
        <w:pStyle w:val="Heading2"/>
      </w:pPr>
      <w:bookmarkStart w:id="1" w:name="_Toc232964491"/>
      <w:r>
        <w:t>Instructions</w:t>
      </w:r>
      <w:bookmarkEnd w:id="1"/>
    </w:p>
    <w:p w14:paraId="334329CD" w14:textId="77777777" w:rsidR="00C353E5" w:rsidRDefault="00C353E5" w:rsidP="00C353E5">
      <w:r>
        <w:t>In chapter 3 of SOCIOLOGICAL WISDOM, you learned about the importance of socialization, how various agents and institutions play a role in socializing an individual, and how these experiences in socialization impact the individual across their lifespan. For this learning activity, you will interview a friend or relative and analyze the agents of socialization that have impacted that individual. Your essay should be between 400-600 words in length.</w:t>
      </w:r>
    </w:p>
    <w:p w14:paraId="5CAA7478" w14:textId="77777777" w:rsidR="00C353E5" w:rsidRDefault="00C353E5" w:rsidP="00C353E5">
      <w:r>
        <w:t>NOTE: Please keep the identity of the person private. However, you should identify their gender, general age, and occupation (if any).</w:t>
      </w:r>
    </w:p>
    <w:p w14:paraId="2DDB0F56" w14:textId="77777777" w:rsidR="00C353E5" w:rsidRDefault="00C353E5" w:rsidP="00C353E5">
      <w:r>
        <w:t>STEP 1: Identify and briefly describe THREE agents of socialization that have impacted this individual. Please include information such as the general age of the person in which the agent played a specific role in their life, the importance of the agent in socializing that person, how long these agents remained relevant, and when these agents were most relevant.</w:t>
      </w:r>
    </w:p>
    <w:p w14:paraId="0AADB485" w14:textId="2D3C78D6" w:rsidR="00C353E5" w:rsidRDefault="00C353E5" w:rsidP="00C353E5">
      <w:r>
        <w:t>STEP 2: In many instances, agents of socialization are not always “on the same page” and social expectations between agents may create difficulty or conflict for an individual. Using your example, identify a situation in which social expectations varied between agents. What are some ways an individual may respond to these conflicting expectations? What issues may arise for an individual as they navigate these expectations? What are some ways clinicians can assist in this area?</w:t>
      </w:r>
    </w:p>
    <w:p w14:paraId="42E85393" w14:textId="6319AD31" w:rsidR="00C353E5" w:rsidRDefault="00C353E5" w:rsidP="00C353E5">
      <w:pPr>
        <w:pStyle w:val="Heading2"/>
      </w:pPr>
      <w:bookmarkStart w:id="2" w:name="_Toc232964492"/>
      <w:r>
        <w:t>Response</w:t>
      </w:r>
      <w:bookmarkEnd w:id="2"/>
    </w:p>
    <w:p w14:paraId="00F2751E" w14:textId="77777777" w:rsidR="00C353E5" w:rsidRPr="00C353E5" w:rsidRDefault="00C353E5" w:rsidP="00C353E5">
      <w:pPr>
        <w:pStyle w:val="Heading3"/>
      </w:pPr>
      <w:bookmarkStart w:id="3" w:name="_Toc232964493"/>
      <w:r w:rsidRPr="00C353E5">
        <w:t>Background</w:t>
      </w:r>
      <w:bookmarkEnd w:id="3"/>
    </w:p>
    <w:p w14:paraId="7083BAF0" w14:textId="77777777" w:rsidR="00C353E5" w:rsidRPr="00C353E5" w:rsidRDefault="00C353E5" w:rsidP="00C353E5">
      <w:pPr>
        <w:spacing w:line="278" w:lineRule="auto"/>
      </w:pPr>
      <w:r w:rsidRPr="00C353E5">
        <w:t xml:space="preserve">For this I chose my 17-year old niece who is biologically female and a high school dropout. The three agents of socialization that I will be talking about are her family, the education system, and social media. For background, her mother (let’s call her K) has a lot of narcissistic traits and had a lot of behavior issues growing up. K has six children with three different fathers. Her first two children were born when she was still in high school. She met my brother in her early 20’s and the relationship was toxic, they broke up briefly after my niece was born, then got back together long enough to have my nephew before ending things permanently. </w:t>
      </w:r>
    </w:p>
    <w:p w14:paraId="08A78E7D" w14:textId="77777777" w:rsidR="00C353E5" w:rsidRPr="00C353E5" w:rsidRDefault="00C353E5" w:rsidP="00C353E5">
      <w:pPr>
        <w:pStyle w:val="Heading3"/>
      </w:pPr>
      <w:bookmarkStart w:id="4" w:name="_Toc232964494"/>
      <w:r w:rsidRPr="00C353E5">
        <w:t>Her parents</w:t>
      </w:r>
      <w:bookmarkEnd w:id="4"/>
    </w:p>
    <w:p w14:paraId="1F1215D2" w14:textId="77777777" w:rsidR="00C353E5" w:rsidRPr="00C353E5" w:rsidRDefault="00C353E5" w:rsidP="00C353E5">
      <w:pPr>
        <w:spacing w:line="278" w:lineRule="auto"/>
      </w:pPr>
      <w:r w:rsidRPr="00C353E5">
        <w:t xml:space="preserve">Shortly after my nephew was born, K decided she didn’t want to raise the children and gave custody of her four children to the fathers. She has very little contact with these children, doesn’t pay child support, and has never sent them gifts or cards on their birthdays and holidays. What little attention she gives them is often wrapped in a lot drama. My brother worked in roofing, which is seasonal. He would usually have to work long hours in the summer, then would be laid off for winter. So in terms of raising her, K was mostly absent and my brother relied heavily on family and friends to help care for the kids when he was working. </w:t>
      </w:r>
    </w:p>
    <w:p w14:paraId="13DBECE9" w14:textId="77777777" w:rsidR="00C353E5" w:rsidRPr="00C353E5" w:rsidRDefault="00C353E5" w:rsidP="00C353E5">
      <w:pPr>
        <w:spacing w:line="278" w:lineRule="auto"/>
      </w:pPr>
      <w:r w:rsidRPr="00C353E5">
        <w:lastRenderedPageBreak/>
        <w:t xml:space="preserve">Even at an early age, my niece had a lot of behavioral challenges. She would often throw destructive or embarrassing temper tantrums when she didn’t get what she wanted and has always had problems regulating her emotions. </w:t>
      </w:r>
    </w:p>
    <w:p w14:paraId="771C7564" w14:textId="77777777" w:rsidR="00C353E5" w:rsidRPr="00C353E5" w:rsidRDefault="00C353E5" w:rsidP="00C353E5">
      <w:pPr>
        <w:pStyle w:val="Heading3"/>
      </w:pPr>
      <w:bookmarkStart w:id="5" w:name="_Toc232964495"/>
      <w:r w:rsidRPr="00C353E5">
        <w:t>The Education System</w:t>
      </w:r>
      <w:bookmarkEnd w:id="5"/>
    </w:p>
    <w:p w14:paraId="19D079DD" w14:textId="77777777" w:rsidR="00C353E5" w:rsidRPr="00C353E5" w:rsidRDefault="00C353E5" w:rsidP="00C353E5">
      <w:pPr>
        <w:spacing w:line="278" w:lineRule="auto"/>
      </w:pPr>
      <w:r w:rsidRPr="00C353E5">
        <w:t>When my niece entered elementary school, she exhibited a lot of disruptive and troubling behaviors reminiscent of ADHD. This was an area where social expectations between the school and my brother did not line up. My brother fought with the school for several years trying to get her tested and diagnosed for ADHD. Since she was in school, he wanted them to evaluate her for ADHD, but they would not do it. When she was around 10-11, I noticed that she was starting to self-harm and brought it to my family’s attention. He was eventually able to get her seen by a doctor who diagnosed her with ADHD and Oppositional Defiance Disorder (ODD). When he took the diagnosis back to the school, they should have opened an Individual Education Plan (IEP) for her but they did not and she struggled making friends in school. Even though she had an ADHD diagnosis, she was already labeled a “bad kid” because of her behaviors and the teachers didn’t seem interested in helping her.</w:t>
      </w:r>
    </w:p>
    <w:p w14:paraId="6DDFC290" w14:textId="77777777" w:rsidR="00C353E5" w:rsidRPr="00C353E5" w:rsidRDefault="00C353E5" w:rsidP="00C353E5">
      <w:pPr>
        <w:spacing w:line="278" w:lineRule="auto"/>
      </w:pPr>
      <w:r w:rsidRPr="00C353E5">
        <w:t xml:space="preserve">When she was 13, I opened my home to my brother and kids so I could try and help my brother out. She was transferred to a new school, but it wasn’t long before her behaviors became a problem at the new school as well. The school was aware that she had been diagnosed with ADHD and ODD, but never mentioned to us that we should have an IEP in place for her. It wasn’t until her behaviors became violent towards others that it was recommended she be placed in programs like PINS (person in need of supervision), and SPOA (single point of access). Through them, we learned that schools typically don’t tell parents that their child may require and IEP because once in place, it becomes a legal obligation for the school to make the appropriate accommodations that will ensure they stay in school. Even though we were eventually able to get her an IEP, it was too late. Her behaviors had escalated and she started to refuse to go to school, becoming violent with us if we tried to make her go. PINS and SPOA did what they could to provide support, but she eventually got to the point where she had missed so much school and was so far behind her peers there was no way she would be able to catch up. Once she turned 16, she made the decision to drop out of school. </w:t>
      </w:r>
    </w:p>
    <w:p w14:paraId="3C37FFC1" w14:textId="77777777" w:rsidR="00C353E5" w:rsidRPr="00C353E5" w:rsidRDefault="00C353E5" w:rsidP="00C353E5">
      <w:pPr>
        <w:pStyle w:val="Heading3"/>
      </w:pPr>
      <w:bookmarkStart w:id="6" w:name="_Toc232964496"/>
      <w:r w:rsidRPr="00C353E5">
        <w:t>Social Media</w:t>
      </w:r>
      <w:bookmarkEnd w:id="6"/>
    </w:p>
    <w:p w14:paraId="4B5B6940" w14:textId="77777777" w:rsidR="00C353E5" w:rsidRPr="00C353E5" w:rsidRDefault="00C353E5" w:rsidP="00C353E5">
      <w:pPr>
        <w:spacing w:line="278" w:lineRule="auto"/>
      </w:pPr>
      <w:r w:rsidRPr="00C353E5">
        <w:t xml:space="preserve">My niece was introduced to the internet and social media at an early age, a decision that my brother regrets allowing to happen. I found out she was being targeted and groomed online by a pedophile at one point. Luckily, nothing physically happened but I know it had a negative effect on her mentally and emotionally because shortly after the interactions began, she started self-harming. Around 13, she became heavily involved in chat groups within the LGBTQ+ community and started questioning her gender/sexuality. Since then, she has shown a lot of </w:t>
      </w:r>
      <w:r w:rsidRPr="00C353E5">
        <w:lastRenderedPageBreak/>
        <w:t xml:space="preserve">confusion over her gender identity and sexuality. In the past four years she has gone back and forth about wanting to have gender reassignment surgery, and her sexuality seems to change based on who she is interacting with in the moment. </w:t>
      </w:r>
    </w:p>
    <w:p w14:paraId="0CE1A9CC" w14:textId="77777777" w:rsidR="00C353E5" w:rsidRPr="00C353E5" w:rsidRDefault="00C353E5" w:rsidP="00C353E5">
      <w:pPr>
        <w:pStyle w:val="Heading3"/>
      </w:pPr>
      <w:bookmarkStart w:id="7" w:name="_Toc232964497"/>
      <w:r w:rsidRPr="00C353E5">
        <w:t>Conclusion</w:t>
      </w:r>
      <w:bookmarkEnd w:id="7"/>
    </w:p>
    <w:p w14:paraId="483BC004" w14:textId="77777777" w:rsidR="00C353E5" w:rsidRDefault="00C353E5" w:rsidP="00C353E5">
      <w:pPr>
        <w:spacing w:line="278" w:lineRule="auto"/>
      </w:pPr>
      <w:r w:rsidRPr="00C353E5">
        <w:t xml:space="preserve">This paper is already way past the max word limit, but there are a lot of factors at play that have contributed to my niece’s current emotional and behavioral health. K (and her family) were only involved in her life for the first couple of years, while my brother and family have been the only constants in her life. I believe that mothers are a key role model for learning emotional regulation and the absence of a mother in her life really impeded her emotional development during her early years growing up. Her lack of emotional development has led to a lot of destructive and violent behaviors that gradually escalated as she got older. The lack of assistance from the schools in getting her the help she needed to succeed ultimately led to her dropping out of school entirely. Her heavy use of social media has prohibited her from establishing close personal connections with people around her, and caused her to question many things about herself. I feel that this confusion has worsened her behavioral and emotional health, and lashing out has become the only way she knows how to cope. </w:t>
      </w:r>
    </w:p>
    <w:p w14:paraId="373B93F7" w14:textId="1A69B985" w:rsidR="00C353E5" w:rsidRPr="00C353E5" w:rsidRDefault="00C353E5" w:rsidP="00C353E5">
      <w:pPr>
        <w:pStyle w:val="Heading2"/>
      </w:pPr>
      <w:bookmarkStart w:id="8" w:name="_Toc232964498"/>
      <w:r>
        <w:t>Reflections from a Functionalist Perspective</w:t>
      </w:r>
      <w:bookmarkEnd w:id="8"/>
    </w:p>
    <w:p w14:paraId="7C9EFC86" w14:textId="205C5B0E" w:rsidR="00C353E5" w:rsidRDefault="00C353E5" w:rsidP="004D606D">
      <w:r w:rsidRPr="00C353E5">
        <w:t xml:space="preserve">From a functionalism perspective, there were so many institutions that really failed my niece. Her mother failed her by abandoning them so that, “she could have a chance to live her life because she never had the opportunity since she started having children so young.” The schools failed her because they should have guided my brother and niece through the IEP process so they could work together to help her succeed. In retrospect, my brother failed her when he failed to put parental controls in place on social media to protect her from pedophiles and gaining access to information, opinions, and perspectives that she was too young to really understand. But these weren’t the only institutions that failed her, we continue to struggle to this day trying to get her appropriate help. The local hospitals failed her because they refused to admit her for treatment even though she was clearly a danger to herself and others in the home. She had been taken to the hospital several times, and every time she was discharged within a couple days. The last time she was taken, we refused to take her home until they admitted her. They refused to admit her and kept her in the emergency room the entire time, even though she defecated in the corner of her exam room out of spite for something a hospital staff member did that made her mad, and continued to self-harm while under their care. Their excuse was that they couldn’t admit her without her consent. Local law enforcement also failed us because every time she had a violent outburst and we would call them, they would say there was nothing they could do because she is minor. They also gave us a hard time about providing us formal reports so we could maintain a record of her incidents. So she was too young to face the consequences of her actions, but somehow old enough to determine she didn’t need treatment for her behavioral issues. Even Child Protective Services failed her because instead of holding her accountable for her actions, they blamed my brother for not parenting her correctly. </w:t>
      </w:r>
      <w:r w:rsidRPr="00C353E5">
        <w:lastRenderedPageBreak/>
        <w:t>They made him take parenting classes; most of the “solutions” they told him to try we had already tried and they failed. The few solutions they presented that we hadn’t tried previously also failed when we tried them. Needless to say, it has been an absolute nightmare trying to get the right help for her. My brother and I would tell each of these institutions that there is an opportunity to help her become a productive member of society or a criminal. They chose criminal at every turn. Now she is approaching 18 and she is showing early signs of substance abuse. She talks about using drugs all the time, has attempted suicide by overdose, and shows no desire to change her patterns of behavior. At this point, my family feels like we have exhausted all of our external options for getting her help and the only options we have left are to strengthen and enforce our personal boundaries to protect ourselves from her actions and hope she gets help for herself.</w:t>
      </w:r>
    </w:p>
    <w:sectPr w:rsidR="00C353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4E782C"/>
    <w:multiLevelType w:val="multilevel"/>
    <w:tmpl w:val="14CC53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44258B"/>
    <w:multiLevelType w:val="hybridMultilevel"/>
    <w:tmpl w:val="FF62F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0B6C6D"/>
    <w:multiLevelType w:val="hybridMultilevel"/>
    <w:tmpl w:val="7CA099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8FA1232"/>
    <w:multiLevelType w:val="hybridMultilevel"/>
    <w:tmpl w:val="7FA686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3320F69"/>
    <w:multiLevelType w:val="hybridMultilevel"/>
    <w:tmpl w:val="DA80E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ECC7E37"/>
    <w:multiLevelType w:val="hybridMultilevel"/>
    <w:tmpl w:val="9EBAA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42877737">
    <w:abstractNumId w:val="1"/>
  </w:num>
  <w:num w:numId="2" w16cid:durableId="1275482274">
    <w:abstractNumId w:val="2"/>
  </w:num>
  <w:num w:numId="3" w16cid:durableId="1135829964">
    <w:abstractNumId w:val="5"/>
  </w:num>
  <w:num w:numId="4" w16cid:durableId="1783841817">
    <w:abstractNumId w:val="4"/>
  </w:num>
  <w:num w:numId="5" w16cid:durableId="306712180">
    <w:abstractNumId w:val="3"/>
  </w:num>
  <w:num w:numId="6" w16cid:durableId="3397009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C84"/>
    <w:rsid w:val="00017747"/>
    <w:rsid w:val="00033B60"/>
    <w:rsid w:val="00063FA3"/>
    <w:rsid w:val="000645EA"/>
    <w:rsid w:val="00097804"/>
    <w:rsid w:val="000F2442"/>
    <w:rsid w:val="00126337"/>
    <w:rsid w:val="00152B47"/>
    <w:rsid w:val="00177BEA"/>
    <w:rsid w:val="00181806"/>
    <w:rsid w:val="00191189"/>
    <w:rsid w:val="00203F48"/>
    <w:rsid w:val="0022133C"/>
    <w:rsid w:val="00276563"/>
    <w:rsid w:val="002B63CF"/>
    <w:rsid w:val="002D65E9"/>
    <w:rsid w:val="002E079A"/>
    <w:rsid w:val="002E547D"/>
    <w:rsid w:val="00352EBB"/>
    <w:rsid w:val="00360EC0"/>
    <w:rsid w:val="00387D0D"/>
    <w:rsid w:val="00390BDA"/>
    <w:rsid w:val="00395B98"/>
    <w:rsid w:val="003F159D"/>
    <w:rsid w:val="004310ED"/>
    <w:rsid w:val="00433C84"/>
    <w:rsid w:val="00466D8E"/>
    <w:rsid w:val="00493BA6"/>
    <w:rsid w:val="004D606D"/>
    <w:rsid w:val="005367CE"/>
    <w:rsid w:val="00561CEB"/>
    <w:rsid w:val="005E3EC3"/>
    <w:rsid w:val="007460F9"/>
    <w:rsid w:val="0075483F"/>
    <w:rsid w:val="00762DFE"/>
    <w:rsid w:val="00792F9F"/>
    <w:rsid w:val="007F5C98"/>
    <w:rsid w:val="0080539C"/>
    <w:rsid w:val="00872E45"/>
    <w:rsid w:val="00873AE2"/>
    <w:rsid w:val="009267AF"/>
    <w:rsid w:val="009C541E"/>
    <w:rsid w:val="009D263A"/>
    <w:rsid w:val="00A06FBE"/>
    <w:rsid w:val="00A60D2E"/>
    <w:rsid w:val="00AC3E07"/>
    <w:rsid w:val="00B04904"/>
    <w:rsid w:val="00B46FEB"/>
    <w:rsid w:val="00B61180"/>
    <w:rsid w:val="00B64006"/>
    <w:rsid w:val="00B72412"/>
    <w:rsid w:val="00BB23E3"/>
    <w:rsid w:val="00BD6466"/>
    <w:rsid w:val="00C353E5"/>
    <w:rsid w:val="00C60D07"/>
    <w:rsid w:val="00CE0FBB"/>
    <w:rsid w:val="00DD2AF2"/>
    <w:rsid w:val="00E07C70"/>
    <w:rsid w:val="00EE417D"/>
    <w:rsid w:val="00EF2CB4"/>
    <w:rsid w:val="00EF3142"/>
    <w:rsid w:val="00F5491E"/>
    <w:rsid w:val="00F74A60"/>
    <w:rsid w:val="00FD59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126C5"/>
  <w15:chartTrackingRefBased/>
  <w15:docId w15:val="{4B88E9B8-DA8A-456F-BF22-E7E93E0B7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6D8E"/>
    <w:pPr>
      <w:spacing w:after="120" w:line="240" w:lineRule="auto"/>
    </w:pPr>
  </w:style>
  <w:style w:type="paragraph" w:styleId="Heading1">
    <w:name w:val="heading 1"/>
    <w:basedOn w:val="Normal"/>
    <w:next w:val="Normal"/>
    <w:link w:val="Heading1Char"/>
    <w:uiPriority w:val="9"/>
    <w:qFormat/>
    <w:rsid w:val="00466D8E"/>
    <w:pPr>
      <w:keepNext/>
      <w:keepLines/>
      <w:spacing w:before="12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466D8E"/>
    <w:pPr>
      <w:keepNext/>
      <w:keepLines/>
      <w:spacing w:before="12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466D8E"/>
    <w:pPr>
      <w:keepNext/>
      <w:keepLines/>
      <w:spacing w:before="12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33C8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33C8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33C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3C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3C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3C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6D8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466D8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466D8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33C8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33C8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33C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3C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3C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3C84"/>
    <w:rPr>
      <w:rFonts w:eastAsiaTheme="majorEastAsia" w:cstheme="majorBidi"/>
      <w:color w:val="272727" w:themeColor="text1" w:themeTint="D8"/>
    </w:rPr>
  </w:style>
  <w:style w:type="paragraph" w:styleId="Title">
    <w:name w:val="Title"/>
    <w:basedOn w:val="Normal"/>
    <w:next w:val="Normal"/>
    <w:link w:val="TitleChar"/>
    <w:uiPriority w:val="10"/>
    <w:qFormat/>
    <w:rsid w:val="00433C8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3C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3C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3C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3C84"/>
    <w:pPr>
      <w:spacing w:before="160"/>
      <w:jc w:val="center"/>
    </w:pPr>
    <w:rPr>
      <w:i/>
      <w:iCs/>
      <w:color w:val="404040" w:themeColor="text1" w:themeTint="BF"/>
    </w:rPr>
  </w:style>
  <w:style w:type="character" w:customStyle="1" w:styleId="QuoteChar">
    <w:name w:val="Quote Char"/>
    <w:basedOn w:val="DefaultParagraphFont"/>
    <w:link w:val="Quote"/>
    <w:uiPriority w:val="29"/>
    <w:rsid w:val="00433C84"/>
    <w:rPr>
      <w:i/>
      <w:iCs/>
      <w:color w:val="404040" w:themeColor="text1" w:themeTint="BF"/>
    </w:rPr>
  </w:style>
  <w:style w:type="paragraph" w:styleId="ListParagraph">
    <w:name w:val="List Paragraph"/>
    <w:basedOn w:val="Normal"/>
    <w:uiPriority w:val="34"/>
    <w:qFormat/>
    <w:rsid w:val="00433C84"/>
    <w:pPr>
      <w:ind w:left="720"/>
      <w:contextualSpacing/>
    </w:pPr>
  </w:style>
  <w:style w:type="character" w:styleId="IntenseEmphasis">
    <w:name w:val="Intense Emphasis"/>
    <w:basedOn w:val="DefaultParagraphFont"/>
    <w:uiPriority w:val="21"/>
    <w:qFormat/>
    <w:rsid w:val="00433C84"/>
    <w:rPr>
      <w:i/>
      <w:iCs/>
      <w:color w:val="2F5496" w:themeColor="accent1" w:themeShade="BF"/>
    </w:rPr>
  </w:style>
  <w:style w:type="paragraph" w:styleId="IntenseQuote">
    <w:name w:val="Intense Quote"/>
    <w:basedOn w:val="Normal"/>
    <w:next w:val="Normal"/>
    <w:link w:val="IntenseQuoteChar"/>
    <w:uiPriority w:val="30"/>
    <w:qFormat/>
    <w:rsid w:val="00433C8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33C84"/>
    <w:rPr>
      <w:i/>
      <w:iCs/>
      <w:color w:val="2F5496" w:themeColor="accent1" w:themeShade="BF"/>
    </w:rPr>
  </w:style>
  <w:style w:type="character" w:styleId="IntenseReference">
    <w:name w:val="Intense Reference"/>
    <w:basedOn w:val="DefaultParagraphFont"/>
    <w:uiPriority w:val="32"/>
    <w:qFormat/>
    <w:rsid w:val="00433C84"/>
    <w:rPr>
      <w:b/>
      <w:bCs/>
      <w:smallCaps/>
      <w:color w:val="2F5496" w:themeColor="accent1" w:themeShade="BF"/>
      <w:spacing w:val="5"/>
    </w:rPr>
  </w:style>
  <w:style w:type="paragraph" w:customStyle="1" w:styleId="font8">
    <w:name w:val="font_8"/>
    <w:basedOn w:val="Normal"/>
    <w:rsid w:val="00433C84"/>
    <w:pPr>
      <w:spacing w:before="100" w:beforeAutospacing="1" w:after="100" w:afterAutospacing="1"/>
    </w:pPr>
    <w:rPr>
      <w:rFonts w:ascii="Times New Roman" w:eastAsia="Times New Roman" w:hAnsi="Times New Roman" w:cs="Times New Roman"/>
      <w:kern w:val="0"/>
      <w14:ligatures w14:val="none"/>
    </w:rPr>
  </w:style>
  <w:style w:type="paragraph" w:styleId="Bibliography">
    <w:name w:val="Bibliography"/>
    <w:basedOn w:val="Normal"/>
    <w:next w:val="Normal"/>
    <w:uiPriority w:val="37"/>
    <w:unhideWhenUsed/>
    <w:rsid w:val="00191189"/>
  </w:style>
  <w:style w:type="paragraph" w:styleId="TOCHeading">
    <w:name w:val="TOC Heading"/>
    <w:basedOn w:val="Heading1"/>
    <w:next w:val="Normal"/>
    <w:uiPriority w:val="39"/>
    <w:unhideWhenUsed/>
    <w:qFormat/>
    <w:rsid w:val="00BD6466"/>
    <w:pPr>
      <w:spacing w:before="240" w:after="0" w:line="259" w:lineRule="auto"/>
      <w:outlineLvl w:val="9"/>
    </w:pPr>
    <w:rPr>
      <w:kern w:val="0"/>
      <w:sz w:val="32"/>
      <w:szCs w:val="32"/>
      <w14:ligatures w14:val="none"/>
    </w:rPr>
  </w:style>
  <w:style w:type="paragraph" w:styleId="TOC1">
    <w:name w:val="toc 1"/>
    <w:basedOn w:val="Normal"/>
    <w:next w:val="Normal"/>
    <w:autoRedefine/>
    <w:uiPriority w:val="39"/>
    <w:unhideWhenUsed/>
    <w:rsid w:val="00BD6466"/>
    <w:pPr>
      <w:spacing w:after="100"/>
    </w:pPr>
  </w:style>
  <w:style w:type="paragraph" w:styleId="TOC2">
    <w:name w:val="toc 2"/>
    <w:basedOn w:val="Normal"/>
    <w:next w:val="Normal"/>
    <w:autoRedefine/>
    <w:uiPriority w:val="39"/>
    <w:unhideWhenUsed/>
    <w:rsid w:val="00BD6466"/>
    <w:pPr>
      <w:spacing w:after="100"/>
      <w:ind w:left="240"/>
    </w:pPr>
  </w:style>
  <w:style w:type="paragraph" w:styleId="TOC3">
    <w:name w:val="toc 3"/>
    <w:basedOn w:val="Normal"/>
    <w:next w:val="Normal"/>
    <w:autoRedefine/>
    <w:uiPriority w:val="39"/>
    <w:unhideWhenUsed/>
    <w:rsid w:val="00BD6466"/>
    <w:pPr>
      <w:spacing w:after="100"/>
      <w:ind w:left="480"/>
    </w:pPr>
  </w:style>
  <w:style w:type="character" w:styleId="Hyperlink">
    <w:name w:val="Hyperlink"/>
    <w:basedOn w:val="DefaultParagraphFont"/>
    <w:uiPriority w:val="99"/>
    <w:unhideWhenUsed/>
    <w:rsid w:val="00BD6466"/>
    <w:rPr>
      <w:color w:val="0563C1" w:themeColor="hyperlink"/>
      <w:u w:val="single"/>
    </w:rPr>
  </w:style>
  <w:style w:type="character" w:styleId="UnresolvedMention">
    <w:name w:val="Unresolved Mention"/>
    <w:basedOn w:val="DefaultParagraphFont"/>
    <w:uiPriority w:val="99"/>
    <w:semiHidden/>
    <w:unhideWhenUsed/>
    <w:rsid w:val="00CE0F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1951">
      <w:bodyDiv w:val="1"/>
      <w:marLeft w:val="0"/>
      <w:marRight w:val="0"/>
      <w:marTop w:val="0"/>
      <w:marBottom w:val="0"/>
      <w:divBdr>
        <w:top w:val="none" w:sz="0" w:space="0" w:color="auto"/>
        <w:left w:val="none" w:sz="0" w:space="0" w:color="auto"/>
        <w:bottom w:val="none" w:sz="0" w:space="0" w:color="auto"/>
        <w:right w:val="none" w:sz="0" w:space="0" w:color="auto"/>
      </w:divBdr>
    </w:div>
    <w:div w:id="33191085">
      <w:bodyDiv w:val="1"/>
      <w:marLeft w:val="0"/>
      <w:marRight w:val="0"/>
      <w:marTop w:val="0"/>
      <w:marBottom w:val="0"/>
      <w:divBdr>
        <w:top w:val="none" w:sz="0" w:space="0" w:color="auto"/>
        <w:left w:val="none" w:sz="0" w:space="0" w:color="auto"/>
        <w:bottom w:val="none" w:sz="0" w:space="0" w:color="auto"/>
        <w:right w:val="none" w:sz="0" w:space="0" w:color="auto"/>
      </w:divBdr>
    </w:div>
    <w:div w:id="354237129">
      <w:bodyDiv w:val="1"/>
      <w:marLeft w:val="0"/>
      <w:marRight w:val="0"/>
      <w:marTop w:val="0"/>
      <w:marBottom w:val="0"/>
      <w:divBdr>
        <w:top w:val="none" w:sz="0" w:space="0" w:color="auto"/>
        <w:left w:val="none" w:sz="0" w:space="0" w:color="auto"/>
        <w:bottom w:val="none" w:sz="0" w:space="0" w:color="auto"/>
        <w:right w:val="none" w:sz="0" w:space="0" w:color="auto"/>
      </w:divBdr>
    </w:div>
    <w:div w:id="362555399">
      <w:bodyDiv w:val="1"/>
      <w:marLeft w:val="0"/>
      <w:marRight w:val="0"/>
      <w:marTop w:val="0"/>
      <w:marBottom w:val="0"/>
      <w:divBdr>
        <w:top w:val="none" w:sz="0" w:space="0" w:color="auto"/>
        <w:left w:val="none" w:sz="0" w:space="0" w:color="auto"/>
        <w:bottom w:val="none" w:sz="0" w:space="0" w:color="auto"/>
        <w:right w:val="none" w:sz="0" w:space="0" w:color="auto"/>
      </w:divBdr>
    </w:div>
    <w:div w:id="513424661">
      <w:bodyDiv w:val="1"/>
      <w:marLeft w:val="0"/>
      <w:marRight w:val="0"/>
      <w:marTop w:val="0"/>
      <w:marBottom w:val="0"/>
      <w:divBdr>
        <w:top w:val="none" w:sz="0" w:space="0" w:color="auto"/>
        <w:left w:val="none" w:sz="0" w:space="0" w:color="auto"/>
        <w:bottom w:val="none" w:sz="0" w:space="0" w:color="auto"/>
        <w:right w:val="none" w:sz="0" w:space="0" w:color="auto"/>
      </w:divBdr>
    </w:div>
    <w:div w:id="535313018">
      <w:bodyDiv w:val="1"/>
      <w:marLeft w:val="0"/>
      <w:marRight w:val="0"/>
      <w:marTop w:val="0"/>
      <w:marBottom w:val="0"/>
      <w:divBdr>
        <w:top w:val="none" w:sz="0" w:space="0" w:color="auto"/>
        <w:left w:val="none" w:sz="0" w:space="0" w:color="auto"/>
        <w:bottom w:val="none" w:sz="0" w:space="0" w:color="auto"/>
        <w:right w:val="none" w:sz="0" w:space="0" w:color="auto"/>
      </w:divBdr>
    </w:div>
    <w:div w:id="571963945">
      <w:bodyDiv w:val="1"/>
      <w:marLeft w:val="0"/>
      <w:marRight w:val="0"/>
      <w:marTop w:val="0"/>
      <w:marBottom w:val="0"/>
      <w:divBdr>
        <w:top w:val="none" w:sz="0" w:space="0" w:color="auto"/>
        <w:left w:val="none" w:sz="0" w:space="0" w:color="auto"/>
        <w:bottom w:val="none" w:sz="0" w:space="0" w:color="auto"/>
        <w:right w:val="none" w:sz="0" w:space="0" w:color="auto"/>
      </w:divBdr>
    </w:div>
    <w:div w:id="744647489">
      <w:bodyDiv w:val="1"/>
      <w:marLeft w:val="0"/>
      <w:marRight w:val="0"/>
      <w:marTop w:val="0"/>
      <w:marBottom w:val="0"/>
      <w:divBdr>
        <w:top w:val="none" w:sz="0" w:space="0" w:color="auto"/>
        <w:left w:val="none" w:sz="0" w:space="0" w:color="auto"/>
        <w:bottom w:val="none" w:sz="0" w:space="0" w:color="auto"/>
        <w:right w:val="none" w:sz="0" w:space="0" w:color="auto"/>
      </w:divBdr>
    </w:div>
    <w:div w:id="854655781">
      <w:bodyDiv w:val="1"/>
      <w:marLeft w:val="0"/>
      <w:marRight w:val="0"/>
      <w:marTop w:val="0"/>
      <w:marBottom w:val="0"/>
      <w:divBdr>
        <w:top w:val="none" w:sz="0" w:space="0" w:color="auto"/>
        <w:left w:val="none" w:sz="0" w:space="0" w:color="auto"/>
        <w:bottom w:val="none" w:sz="0" w:space="0" w:color="auto"/>
        <w:right w:val="none" w:sz="0" w:space="0" w:color="auto"/>
      </w:divBdr>
    </w:div>
    <w:div w:id="907570351">
      <w:bodyDiv w:val="1"/>
      <w:marLeft w:val="0"/>
      <w:marRight w:val="0"/>
      <w:marTop w:val="0"/>
      <w:marBottom w:val="0"/>
      <w:divBdr>
        <w:top w:val="none" w:sz="0" w:space="0" w:color="auto"/>
        <w:left w:val="none" w:sz="0" w:space="0" w:color="auto"/>
        <w:bottom w:val="none" w:sz="0" w:space="0" w:color="auto"/>
        <w:right w:val="none" w:sz="0" w:space="0" w:color="auto"/>
      </w:divBdr>
    </w:div>
    <w:div w:id="931619276">
      <w:bodyDiv w:val="1"/>
      <w:marLeft w:val="0"/>
      <w:marRight w:val="0"/>
      <w:marTop w:val="0"/>
      <w:marBottom w:val="0"/>
      <w:divBdr>
        <w:top w:val="none" w:sz="0" w:space="0" w:color="auto"/>
        <w:left w:val="none" w:sz="0" w:space="0" w:color="auto"/>
        <w:bottom w:val="none" w:sz="0" w:space="0" w:color="auto"/>
        <w:right w:val="none" w:sz="0" w:space="0" w:color="auto"/>
      </w:divBdr>
    </w:div>
    <w:div w:id="948195884">
      <w:bodyDiv w:val="1"/>
      <w:marLeft w:val="0"/>
      <w:marRight w:val="0"/>
      <w:marTop w:val="0"/>
      <w:marBottom w:val="0"/>
      <w:divBdr>
        <w:top w:val="none" w:sz="0" w:space="0" w:color="auto"/>
        <w:left w:val="none" w:sz="0" w:space="0" w:color="auto"/>
        <w:bottom w:val="none" w:sz="0" w:space="0" w:color="auto"/>
        <w:right w:val="none" w:sz="0" w:space="0" w:color="auto"/>
      </w:divBdr>
    </w:div>
    <w:div w:id="1131167089">
      <w:bodyDiv w:val="1"/>
      <w:marLeft w:val="0"/>
      <w:marRight w:val="0"/>
      <w:marTop w:val="0"/>
      <w:marBottom w:val="0"/>
      <w:divBdr>
        <w:top w:val="none" w:sz="0" w:space="0" w:color="auto"/>
        <w:left w:val="none" w:sz="0" w:space="0" w:color="auto"/>
        <w:bottom w:val="none" w:sz="0" w:space="0" w:color="auto"/>
        <w:right w:val="none" w:sz="0" w:space="0" w:color="auto"/>
      </w:divBdr>
    </w:div>
    <w:div w:id="1146774908">
      <w:bodyDiv w:val="1"/>
      <w:marLeft w:val="0"/>
      <w:marRight w:val="0"/>
      <w:marTop w:val="0"/>
      <w:marBottom w:val="0"/>
      <w:divBdr>
        <w:top w:val="none" w:sz="0" w:space="0" w:color="auto"/>
        <w:left w:val="none" w:sz="0" w:space="0" w:color="auto"/>
        <w:bottom w:val="none" w:sz="0" w:space="0" w:color="auto"/>
        <w:right w:val="none" w:sz="0" w:space="0" w:color="auto"/>
      </w:divBdr>
    </w:div>
    <w:div w:id="1510370476">
      <w:bodyDiv w:val="1"/>
      <w:marLeft w:val="0"/>
      <w:marRight w:val="0"/>
      <w:marTop w:val="0"/>
      <w:marBottom w:val="0"/>
      <w:divBdr>
        <w:top w:val="none" w:sz="0" w:space="0" w:color="auto"/>
        <w:left w:val="none" w:sz="0" w:space="0" w:color="auto"/>
        <w:bottom w:val="none" w:sz="0" w:space="0" w:color="auto"/>
        <w:right w:val="none" w:sz="0" w:space="0" w:color="auto"/>
      </w:divBdr>
    </w:div>
    <w:div w:id="1521580513">
      <w:bodyDiv w:val="1"/>
      <w:marLeft w:val="0"/>
      <w:marRight w:val="0"/>
      <w:marTop w:val="0"/>
      <w:marBottom w:val="0"/>
      <w:divBdr>
        <w:top w:val="none" w:sz="0" w:space="0" w:color="auto"/>
        <w:left w:val="none" w:sz="0" w:space="0" w:color="auto"/>
        <w:bottom w:val="none" w:sz="0" w:space="0" w:color="auto"/>
        <w:right w:val="none" w:sz="0" w:space="0" w:color="auto"/>
      </w:divBdr>
    </w:div>
    <w:div w:id="1643655444">
      <w:bodyDiv w:val="1"/>
      <w:marLeft w:val="0"/>
      <w:marRight w:val="0"/>
      <w:marTop w:val="0"/>
      <w:marBottom w:val="0"/>
      <w:divBdr>
        <w:top w:val="none" w:sz="0" w:space="0" w:color="auto"/>
        <w:left w:val="none" w:sz="0" w:space="0" w:color="auto"/>
        <w:bottom w:val="none" w:sz="0" w:space="0" w:color="auto"/>
        <w:right w:val="none" w:sz="0" w:space="0" w:color="auto"/>
      </w:divBdr>
    </w:div>
    <w:div w:id="1645113286">
      <w:bodyDiv w:val="1"/>
      <w:marLeft w:val="0"/>
      <w:marRight w:val="0"/>
      <w:marTop w:val="0"/>
      <w:marBottom w:val="0"/>
      <w:divBdr>
        <w:top w:val="none" w:sz="0" w:space="0" w:color="auto"/>
        <w:left w:val="none" w:sz="0" w:space="0" w:color="auto"/>
        <w:bottom w:val="none" w:sz="0" w:space="0" w:color="auto"/>
        <w:right w:val="none" w:sz="0" w:space="0" w:color="auto"/>
      </w:divBdr>
    </w:div>
    <w:div w:id="1835487494">
      <w:bodyDiv w:val="1"/>
      <w:marLeft w:val="0"/>
      <w:marRight w:val="0"/>
      <w:marTop w:val="0"/>
      <w:marBottom w:val="0"/>
      <w:divBdr>
        <w:top w:val="none" w:sz="0" w:space="0" w:color="auto"/>
        <w:left w:val="none" w:sz="0" w:space="0" w:color="auto"/>
        <w:bottom w:val="none" w:sz="0" w:space="0" w:color="auto"/>
        <w:right w:val="none" w:sz="0" w:space="0" w:color="auto"/>
      </w:divBdr>
    </w:div>
    <w:div w:id="1903758006">
      <w:bodyDiv w:val="1"/>
      <w:marLeft w:val="0"/>
      <w:marRight w:val="0"/>
      <w:marTop w:val="0"/>
      <w:marBottom w:val="0"/>
      <w:divBdr>
        <w:top w:val="none" w:sz="0" w:space="0" w:color="auto"/>
        <w:left w:val="none" w:sz="0" w:space="0" w:color="auto"/>
        <w:bottom w:val="none" w:sz="0" w:space="0" w:color="auto"/>
        <w:right w:val="none" w:sz="0" w:space="0" w:color="auto"/>
      </w:divBdr>
    </w:div>
    <w:div w:id="2122675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Tho19</b:Tag>
    <b:SourceType>Book</b:SourceType>
    <b:Guid>{C1F62359-338D-459C-B384-EFB9AB944FFC}</b:Guid>
    <b:Title>Sociological Wisdom</b:Title>
    <b:Year>2019</b:Year>
    <b:Publisher>Bloomsbury USA</b:Publisher>
    <b:Author>
      <b:Author>
        <b:NameList>
          <b:Person>
            <b:Last>Thompson</b:Last>
            <b:Middle>E.</b:Middle>
            <b:First>W.</b:First>
          </b:Person>
          <b:Person>
            <b:Last>Thompson</b:Last>
            <b:Middle>L.</b:Middle>
            <b:First>M.</b:First>
          </b:Person>
        </b:NameList>
      </b:Author>
    </b:Author>
    <b:RefOrder>1</b:RefOrder>
  </b:Source>
  <b:Source>
    <b:Tag>NUE21</b:Tag>
    <b:SourceType>InternetSite</b:SourceType>
    <b:Guid>{315215DB-6AEF-4B6B-8CE5-DAE284FFA01E}</b:Guid>
    <b:Title>Sociological Theories of Crime and Deviance</b:Title>
    <b:Year>2021</b:Year>
    <b:Author>
      <b:Author>
        <b:Corporate>NU Editorial Contributors</b:Corporate>
      </b:Author>
    </b:Author>
    <b:InternetSiteTitle>National University</b:InternetSiteTitle>
    <b:Month>July</b:Month>
    <b:Day>27</b:Day>
    <b:URL>https://www.nu.edu/blog/sociological-theories-of-crime/</b:URL>
    <b:RefOrder>2</b:RefOrder>
  </b:Source>
  <b:Source>
    <b:Tag>JenND</b:Tag>
    <b:SourceType>InternetSite</b:SourceType>
    <b:Guid>{82AE5FCD-5263-4C91-ADA9-E259E5DCC2F1}</b:Guid>
    <b:Title>Polyamory is a Feminist Issue </b:Title>
    <b:InternetSiteTitle>Carrie Jenkins</b:InternetSiteTitle>
    <b:Year>N.D.</b:Year>
    <b:URL>https://www.carriejenkins.net/polyamory-is-a-feminist-issue</b:URL>
    <b:Author>
      <b:Author>
        <b:NameList>
          <b:Person>
            <b:Last>Jenkins</b:Last>
            <b:First>Carrie</b:First>
          </b:Person>
        </b:NameList>
      </b:Author>
    </b:Author>
    <b:RefOrder>3</b:RefOrder>
  </b:Source>
  <b:Source>
    <b:Tag>UKE17</b:Tag>
    <b:SourceType>InternetSite</b:SourceType>
    <b:Guid>{830E97A0-BC12-487E-9B9F-4FEDC339473B}</b:Guid>
    <b:Author>
      <b:Author>
        <b:Corporate>UKEssays</b:Corporate>
      </b:Author>
    </b:Author>
    <b:Title>The Key Thinkers in Sociology</b:Title>
    <b:InternetSiteTitle>UKEssays</b:InternetSiteTitle>
    <b:Year>2017</b:Year>
    <b:Month>April</b:Month>
    <b:Day>28</b:Day>
    <b:URL>https://www.ukessays.com/essays/sociology/the-key-functionalist-thinkers-in-businesses-sociology-essay.php</b:URL>
    <b:RefOrder>4</b:RefOrder>
  </b:Source>
  <b:Source>
    <b:Tag>Kau25</b:Tag>
    <b:SourceType>InternetSite</b:SourceType>
    <b:Guid>{217009BA-0E13-47E1-986D-6E6DF857A6E3}</b:Guid>
    <b:Title>Construction of Gender From a Symbolic Interactionism Lens</b:Title>
    <b:InternetSiteTitle>Doing Sociology</b:InternetSiteTitle>
    <b:Year>2025</b:Year>
    <b:Month>June</b:Month>
    <b:Day>7</b:Day>
    <b:URL>https://doingsociology.org/2025/06/07/construction-of-gender-from-a-symbolic-interactionism-lens-vadanya-kaul-and-melody-kshetrimayum/</b:URL>
    <b:Author>
      <b:Author>
        <b:NameList>
          <b:Person>
            <b:Last>Kaul</b:Last>
            <b:First>Vadanya</b:First>
          </b:Person>
          <b:Person>
            <b:Last>Kshetrimayum</b:Last>
            <b:First>Melody</b:First>
          </b:Person>
        </b:NameList>
      </b:Author>
    </b:Author>
    <b:RefOrder>5</b:RefOrder>
  </b:Source>
  <b:Source>
    <b:Tag>Nad23</b:Tag>
    <b:SourceType>InternetSite</b:SourceType>
    <b:Guid>{D1B652CB-2B1E-4EBD-91C6-12DCEE95D77D}</b:Guid>
    <b:Title>Why the Supreme Court Decision on Affirmative Action Matters.</b:Title>
    <b:InternetSiteTitle>NPR</b:InternetSiteTitle>
    <b:Year>2023</b:Year>
    <b:Month>June</b:Month>
    <b:Day>29</b:Day>
    <b:URL>https://www.npr.org/2023/06/29/1176715957/why-the-supreme-court-decision-on-affirmative-action-matters</b:URL>
    <b:Author>
      <b:Author>
        <b:NameList>
          <b:Person>
            <b:Last>Nadworny</b:Last>
            <b:First>Elissa</b:First>
          </b:Person>
        </b:NameList>
      </b:Author>
    </b:Author>
    <b:RefOrder>6</b:RefOrder>
  </b:Source>
  <b:Source>
    <b:Tag>Ren24</b:Tag>
    <b:SourceType>InternetSite</b:SourceType>
    <b:Guid>{3A26683C-3025-41CE-8622-8B1E8C625C33}</b:Guid>
    <b:Author>
      <b:Author>
        <b:Corporate>Rennie Center</b:Corporate>
      </b:Author>
    </b:Author>
    <b:Title>Unpacking the Impact of the Supreme Court's Affirmative Action Ruling</b:Title>
    <b:InternetSiteTitle>Rennie Center</b:InternetSiteTitle>
    <b:Year>2024</b:Year>
    <b:Month>December</b:Month>
    <b:Day>18</b:Day>
    <b:URL>https://www.renniecenter.org/blog/unpacking-impact-supreme-courts-affirmative-action-ruling</b:URL>
    <b:RefOrder>7</b:RefOrder>
  </b:Source>
  <b:Source>
    <b:Tag>LumND1</b:Tag>
    <b:SourceType>InternetSite</b:SourceType>
    <b:Guid>{26E7067A-BF6F-4E21-A345-82917F84E947}</b:Guid>
    <b:Author>
      <b:Author>
        <b:Corporate>Lumen</b:Corporate>
      </b:Author>
    </b:Author>
    <b:Title>Functionalism and Deviance</b:Title>
    <b:InternetSiteTitle>Lumen: Introduction to Sociology</b:InternetSiteTitle>
    <b:Year>N.D.</b:Year>
    <b:URL>https://courses.lumenlearning.com/wm-introductiontosociology/chapter/theoretical-perspectives-on-deviance/</b:URL>
    <b:RefOrder>8</b:RefOrder>
  </b:Source>
</b:Sources>
</file>

<file path=customXml/itemProps1.xml><?xml version="1.0" encoding="utf-8"?>
<ds:datastoreItem xmlns:ds="http://schemas.openxmlformats.org/officeDocument/2006/customXml" ds:itemID="{F51897E3-BABE-4855-AD1E-80EA73724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1529</Words>
  <Characters>8720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Stacy Rosberg</dc:creator>
  <cp:keywords/>
  <dc:description/>
  <cp:lastModifiedBy>Stacy Rosberg</cp:lastModifiedBy>
  <cp:revision>3</cp:revision>
  <dcterms:created xsi:type="dcterms:W3CDTF">2026-06-22T00:12:00Z</dcterms:created>
  <dcterms:modified xsi:type="dcterms:W3CDTF">2026-06-22T00:19:00Z</dcterms:modified>
</cp:coreProperties>
</file>